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/>
          <w:sz w:val="30"/>
          <w:szCs w:val="30"/>
          <w:lang w:eastAsia="zh-CN"/>
        </w:rPr>
        <w:t>安全评价信息公开表</w:t>
      </w:r>
    </w:p>
    <w:tbl>
      <w:tblPr>
        <w:tblStyle w:val="5"/>
        <w:tblW w:w="84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1"/>
        <w:gridCol w:w="1211"/>
        <w:gridCol w:w="2172"/>
        <w:gridCol w:w="657"/>
        <w:gridCol w:w="1035"/>
        <w:gridCol w:w="1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eastAsiaTheme="minorEastAsia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项目名称</w:t>
            </w:r>
          </w:p>
        </w:tc>
        <w:tc>
          <w:tcPr>
            <w:tcW w:w="3383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color w:val="auto"/>
                <w:sz w:val="21"/>
                <w:szCs w:val="21"/>
                <w:vertAlign w:val="baseline"/>
                <w:lang w:val="en-US" w:eastAsia="zh-CN"/>
              </w:rPr>
              <w:t>新疆利泰丝路投资有限公司 100 万锭纺纱项目安全设施验收评价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eastAsia="zh-CN"/>
              </w:rPr>
              <w:t>评价类型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验收</w:t>
            </w:r>
            <w:r>
              <w:rPr>
                <w:rFonts w:hint="eastAsia"/>
                <w:sz w:val="21"/>
                <w:szCs w:val="21"/>
                <w:lang w:eastAsia="zh-CN"/>
              </w:rPr>
              <w:t>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机构名称</w:t>
            </w:r>
          </w:p>
        </w:tc>
        <w:tc>
          <w:tcPr>
            <w:tcW w:w="3383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新疆恒泰安全技术咨询有限公司</w:t>
            </w:r>
          </w:p>
        </w:tc>
        <w:tc>
          <w:tcPr>
            <w:tcW w:w="1692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资质证书号</w:t>
            </w:r>
          </w:p>
        </w:tc>
        <w:tc>
          <w:tcPr>
            <w:tcW w:w="1692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color w:val="auto"/>
                <w:sz w:val="21"/>
                <w:szCs w:val="21"/>
                <w:vertAlign w:val="baseline"/>
                <w:lang w:val="en-US" w:eastAsia="zh-CN"/>
              </w:rPr>
              <w:t>APJ-（新）-004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</w:t>
            </w:r>
          </w:p>
          <w:p>
            <w:pPr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简介</w:t>
            </w:r>
          </w:p>
        </w:tc>
        <w:tc>
          <w:tcPr>
            <w:tcW w:w="6767" w:type="dxa"/>
            <w:gridSpan w:val="5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  <w:t>项目位于新疆库尔勒经济技术开发区，西姆莱斯路南侧，乐悟路西侧，金河路东侧，鼎新路北侧，中心地理坐标：东经 86°13'59.18"，北纬 41°39'3.96"。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  <w:t xml:space="preserve">厂区总规划占地面积约为 703359.37 ㎡，其中一期总占地面积约37 万 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en-US" w:eastAsia="zh-CN"/>
              </w:rPr>
              <w:t>㎡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  <w:t>，共建成 1#、2#、3#、4#、5#、6#、7#七座生产厂房。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  <w:t>生活区单独布置在生产区东北部，西姆莱斯路与乐悟路交叉路口西北部，包括员工宿舍、公寓楼、食堂、娱乐设施等配套设施。生产区布置有综合中心、消防泵站、1#、2#、3#转杯纺主厂房、4#、5#、6#、7#环锭纺主厂房以及厂区道路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  <w:t>生产区四周设置铁艺通透围栏，东、北、南侧各设 1 个入口。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  <w:t>1#、3#、5#和 7#生产厂房布置在厂区的西南面，2#、4#和 6#布置在厂区的东北面，每座厂房之间、厂房与原料堆场之间均设置环形道路，转弯半径 12m。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bCs/>
                <w:sz w:val="21"/>
                <w:szCs w:val="21"/>
                <w:lang w:eastAsia="zh-CN"/>
              </w:rPr>
              <w:t>一期 100 万锭纺纱项目以皮棉为主要原料，采用高速、新型纺纱技术和自动化设备，通过清梳联、并条、粗砂、转杯纺、环锭纺、细络联型自动络筒、检验包装等工序生产各类高品质纱线。1#、2#、3#厂房为转杯纺工艺，4#、5#、6#、7#厂房为环锭纺工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textAlignment w:val="auto"/>
              <w:rPr>
                <w:rFonts w:hint="eastAsia" w:ascii="Times New Roman" w:hAnsi="Times New Roman"/>
                <w:snapToGrid w:val="0"/>
                <w:kern w:val="0"/>
                <w:lang w:val="en-US" w:eastAsia="zh-CN" w:bidi="en-US"/>
              </w:rPr>
            </w:pPr>
            <w:r>
              <w:rPr>
                <w:rFonts w:ascii="Times New Roman" w:hAnsi="Times New Roman"/>
                <w:bCs/>
                <w:sz w:val="21"/>
                <w:szCs w:val="21"/>
                <w:lang w:eastAsia="zh-CN"/>
              </w:rPr>
              <w:t>本项目</w:t>
            </w:r>
            <w:r>
              <w:rPr>
                <w:rFonts w:hint="eastAsia" w:ascii="Times New Roman" w:hAnsi="Times New Roman"/>
                <w:bCs/>
                <w:sz w:val="21"/>
                <w:szCs w:val="21"/>
                <w:lang w:val="en-US" w:eastAsia="zh-CN"/>
              </w:rPr>
              <w:t>主要</w:t>
            </w:r>
            <w:r>
              <w:rPr>
                <w:rFonts w:ascii="Times New Roman" w:hAnsi="Times New Roman"/>
                <w:bCs/>
                <w:sz w:val="21"/>
                <w:szCs w:val="21"/>
                <w:lang w:eastAsia="zh-CN"/>
              </w:rPr>
              <w:t>危险有害因素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为</w:t>
            </w:r>
            <w:r>
              <w:rPr>
                <w:rFonts w:ascii="Times New Roman" w:hAnsi="Times New Roman"/>
                <w:sz w:val="21"/>
                <w:szCs w:val="21"/>
                <w:lang w:val="zh-CN"/>
              </w:rPr>
              <w:t>车辆伤害、</w:t>
            </w:r>
            <w:r>
              <w:rPr>
                <w:rFonts w:hint="eastAsia" w:ascii="Times New Roman" w:hAnsi="Times New Roman"/>
                <w:sz w:val="21"/>
                <w:szCs w:val="21"/>
                <w:lang w:val="zh-CN"/>
              </w:rPr>
              <w:t>机械伤害、触电、火灾、其他爆炸（粉尘） 、锅炉爆炸 、中毒窒息、容器爆炸 、坍塌 、高处坠落、淹溺、高温 、粉尘 、噪声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lang w:val="en-US" w:eastAsia="zh-CN"/>
              </w:rPr>
              <w:t>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8458" w:type="dxa"/>
            <w:gridSpan w:val="6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安全过程控制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职业证书编号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承担主要工作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项目负责人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张政治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  <w:t>0800000000101288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现场勘验，报告编制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项目组成员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马军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1800000000301339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白春娟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S011065000110192003216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高杰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0800000000101916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薛李赟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1100000000300405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现场勘验，报告编制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报告编制人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张政治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0800000000101288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报告审核人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梁彦海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vertAlign w:val="baseline"/>
                <w:lang w:val="en-US" w:eastAsia="zh-CN" w:bidi="ar-SA"/>
              </w:rPr>
              <w:t>S011065000110192003217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过程控制负责人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高一龙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0800000000203545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技术负责人</w:t>
            </w:r>
          </w:p>
        </w:tc>
        <w:tc>
          <w:tcPr>
            <w:tcW w:w="121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齐建贤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b w:val="0"/>
                <w:bCs w:val="0"/>
                <w:color w:val="auto"/>
                <w:kern w:val="2"/>
                <w:sz w:val="21"/>
                <w:szCs w:val="21"/>
                <w:vertAlign w:val="baseline"/>
                <w:lang w:val="en-US" w:eastAsia="zh-CN" w:bidi="ar-SA"/>
              </w:rPr>
              <w:t>0800000000101145</w:t>
            </w:r>
          </w:p>
        </w:tc>
        <w:tc>
          <w:tcPr>
            <w:tcW w:w="2727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91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eastAsia="zh-CN"/>
              </w:rPr>
              <w:t>报告提交时间</w:t>
            </w:r>
          </w:p>
        </w:tc>
        <w:tc>
          <w:tcPr>
            <w:tcW w:w="6767" w:type="dxa"/>
            <w:gridSpan w:val="5"/>
            <w:vAlign w:val="center"/>
          </w:tcPr>
          <w:p>
            <w:pPr>
              <w:jc w:val="center"/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2020.7</w:t>
            </w:r>
          </w:p>
        </w:tc>
      </w:tr>
    </w:tbl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08525" cy="3542030"/>
            <wp:effectExtent l="0" t="0" r="15875" b="1270"/>
            <wp:docPr id="1" name="图片 1" descr="车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车间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8525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663950" cy="4874895"/>
            <wp:effectExtent l="0" t="0" r="12700" b="1905"/>
            <wp:docPr id="2" name="图片 2" descr="转杯纺工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转杯纺工厂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63950" cy="4874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41014D"/>
    <w:rsid w:val="0E111078"/>
    <w:rsid w:val="71BF7178"/>
    <w:rsid w:val="7441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70"/>
      <w:jc w:val="left"/>
    </w:pPr>
    <w:rPr>
      <w:rFonts w:eastAsia="宋体"/>
      <w:kern w:val="2"/>
      <w:sz w:val="28"/>
      <w:lang w:val="en-US" w:eastAsia="zh-CN" w:bidi="ar-SA"/>
    </w:rPr>
  </w:style>
  <w:style w:type="paragraph" w:styleId="3">
    <w:name w:val="List"/>
    <w:basedOn w:val="1"/>
    <w:next w:val="1"/>
    <w:qFormat/>
    <w:uiPriority w:val="0"/>
    <w:pPr>
      <w:ind w:left="420" w:hanging="42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2021-08-31T02:45:00Z</dcterms:created>
  <dc:creator>籽</dc:creator>
  <cp:lastModifiedBy>籽</cp:lastModifiedBy>
  <dcterms:modified xsi:type="dcterms:W3CDTF">2021-08-31T04:21:34Z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F4363FD4F4964DDEB2A8F8B97B339601</vt:lpwstr>
  </property>
</Properties>
</file>